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/>
      </w:tblPr>
      <w:tblGrid>
        <w:gridCol w:w="2254"/>
        <w:gridCol w:w="6746"/>
      </w:tblGrid>
      <w:tr w:rsidR="004806A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806A8" w:rsidRDefault="00656635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4806A8" w:rsidRDefault="00656635">
            <w:pPr>
              <w:spacing w:after="0" w:line="240" w:lineRule="auto"/>
            </w:pPr>
            <w:r>
              <w:t>43513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806A8" w:rsidRDefault="00656635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4806A8" w:rsidRDefault="00656635">
            <w:pPr>
              <w:spacing w:after="0" w:line="240" w:lineRule="auto"/>
            </w:pPr>
            <w:r>
              <w:t>THALASSOTHERAPIA SPECIJALNA BOLNICA ZA MEDICINSKU REHABILITACIJU BOLESTI SRCA, PLUĆA I REUMATIZMA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806A8" w:rsidRDefault="00656635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4806A8" w:rsidRDefault="00656635">
            <w:pPr>
              <w:spacing w:after="0" w:line="240" w:lineRule="auto"/>
            </w:pPr>
            <w:r>
              <w:t>31</w:t>
            </w:r>
          </w:p>
        </w:tc>
      </w:tr>
    </w:tbl>
    <w:p w:rsidR="004806A8" w:rsidRDefault="00656635">
      <w:r>
        <w:br/>
      </w:r>
    </w:p>
    <w:p w:rsidR="004806A8" w:rsidRDefault="00656635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4806A8" w:rsidRDefault="00656635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4806A8" w:rsidRDefault="00656635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b/>
          <w:sz w:val="28"/>
        </w:rPr>
        <w:t xml:space="preserve">Izvještaj o prihodima i rashodima, primicima i </w:t>
      </w:r>
      <w:r>
        <w:rPr>
          <w:b/>
          <w:sz w:val="28"/>
        </w:rPr>
        <w:t>izdacima</w:t>
      </w:r>
    </w:p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5.933.251,15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7.982.055,58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134,5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6.268.264,61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8.793.804,99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140,3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4806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335.013,46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811.749,41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242,3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11.464,00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73.944,29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288.431,62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390,1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4806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73.879,90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276.967,62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374,9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69.662,88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263.552,42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378,3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4806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69.662,88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263.552,42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378,3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4806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MANJAK PRIHODA I PRIMITAKA (šifre </w:t>
            </w:r>
            <w:r>
              <w:rPr>
                <w:b/>
                <w:sz w:val="18"/>
              </w:rPr>
              <w:t>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478.556,24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1.352.269,45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282,6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Stupanjem na snagu novog Pravilnika o proračunskom računovodstvu i Računskom planu (NN 158/23) s danom 01.siječnja 2025. ukida se podskupina 193 Kontinuirani rashodi budućih razdoblja te se navedeni rashodi </w:t>
      </w:r>
      <w:r>
        <w:t xml:space="preserve">prenose na odgovarajuće račune razreda 3 Rashodi poslovanja. Sukladno navedenom u prvom polugodištu 2025. godine je evidentirano 7 </w:t>
      </w:r>
      <w:r>
        <w:lastRenderedPageBreak/>
        <w:t>rashoda za zaposlene, ujedno se povećao broj zaposlenika što je utjecalo na povećane rashode za zaposlenike što se odrazilo n</w:t>
      </w:r>
      <w:r>
        <w:t>a negativan financijski rezultat.</w:t>
      </w:r>
    </w:p>
    <w:p w:rsidR="004806A8" w:rsidRDefault="00656635">
      <w:r>
        <w:br/>
      </w:r>
    </w:p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od 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964,46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156,3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Refundacije HZZO-a za pokrivanje troškova pregleda djelatnika u medicini rada.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990.559,72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1.166.304,73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117,7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Odnose se na sufinanciranje cijene usluge, participacije te prihode s naslova osiguranja i refundacija šteta. U izvještajnom razdoblju zbog povećanog obima pruženih usluga </w:t>
      </w:r>
      <w:r>
        <w:t>ostvareni su veći prihodi. Osnovni limit HZZO-a koji direktno utječe na prihode od participacija povećan je u dva navrata.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Zaprimljena jedna donacija u svrhu edukacije zdravstvenih djelatnika.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58.052,40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438.414,92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755,2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Od ukupno primljenog iznosa od 438.414,92 € za</w:t>
      </w:r>
      <w:r>
        <w:t xml:space="preserve"> financiranje rashoda poslovanja predviđeno je 166.083,46 € u svrhu sanacije fasade zgrade Europe II. Zatim 32.000,00 € predviđeno je za financiranje sanacije II. i III. kata zgrade Fizijatrije. Za financiranje izdataka za financijsku imovinu i otplatu zaj</w:t>
      </w:r>
      <w:r>
        <w:t>mova predviđeno je 240.331,46 €. Sredstva su u cijelosti utrošena namjenski i u skladu s planom.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Indeks </w:t>
            </w:r>
            <w:r>
              <w:rPr>
                <w:b/>
                <w:sz w:val="18"/>
              </w:rPr>
              <w:t>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11.238,87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18.579,06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165,3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U odnosu na prethodnu godinu evidentirano je više prihoda od refundacija za prekovremene sate, dežurstva liječnika koji su na specijalizaciji u drugim ustanovama.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18"/>
              </w:rPr>
              <w:t xml:space="preserve">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4.232.805,39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5.986.574,42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141,4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Dodatkom IV. Kolektivnog ugovora za državne </w:t>
      </w:r>
      <w:r>
        <w:t>službenike i namještenike koji je stupio na snagu i primjenjuje se od 01.01.2025. (NN 4/25) izmijenjeno je slijedeće: Povećanje osnovice za izračun plaće – svota osnovice za izračun plaće koja je stupila na snagu 01. veljače 2025. godine  iznosi 975,60 € b</w:t>
      </w:r>
      <w:r>
        <w:t>ruto što čini povećanje od 3% u odnosu na 2024. godinu. Dodatak za rad noću u vremenu od 22:00 sata do 6:00 sati slijedećeg dana povećan je s 40% na 50%. Pravo na otpremninu zbog odlaska u mirovinu ostvaruje se u visini od dvije i pol osnovce za izračun pl</w:t>
      </w:r>
      <w:r>
        <w:t>aće (do 31.12.2024. dvije osnovice). Osnovica za jubilarnu nagradu iznosi najmanje 300,00 € neto. Do 31.12.2024. osnovica je iznosila 240,00 €.  Stupanjem na snagu novog Pravilnika o proračunskom računovodstvu i Računskom planu (NN 158/23) s danom 01.siječ</w:t>
      </w:r>
      <w:r>
        <w:t xml:space="preserve">nja 2025. ukida se podskupina 193 Kontinuirani rashodi budućih razdoblja te se navedeni rashodi prenose na odgovarajuće račune razreda 3 Rashodi poslovanja. Sukladno Uredbi o nazivima radnih mjesta, uvjetima za raspored i koeficijentima za obračun plaće u </w:t>
      </w:r>
      <w:r>
        <w:t xml:space="preserve">javnim službama (NN 26/2023 3.3.2023., NN 46/2023 28.04.2023., NN 22/2024 od 26.02.2024.) nema evidentiranih rashoda na odjeljku 3114. Sukladno navedenom u 2025. </w:t>
      </w:r>
      <w:r>
        <w:lastRenderedPageBreak/>
        <w:t>godini biti će evidentirano 4 rashoda za zaposlene u tromjesečnim, 7 rashoda za zaposlene u po</w:t>
      </w:r>
      <w:r>
        <w:t>lugodišnjim te 13 rashoda za zaposlene u godišnjim financijskim izvještajima.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Službena </w:t>
            </w:r>
            <w:r>
              <w:rPr>
                <w:sz w:val="18"/>
              </w:rPr>
              <w:t>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6.428,44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10.794,68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167,9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Rashodi su veći u odnosu na prethodnu godinu zbog sudjelovanja djelatnika Bolnice na brojnim kongresima, edukacijama i stručnim osposobljavanjima na kojima su usvajali nova znanja i vještine koje će primjenjivati u</w:t>
      </w:r>
      <w:r>
        <w:t xml:space="preserve"> svom profesionalnom radu i time pridonositi boljitku Bolnice.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za prijevoz, za </w:t>
            </w:r>
            <w:r>
              <w:rPr>
                <w:sz w:val="18"/>
              </w:rPr>
              <w:t>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92.517,42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122.416,61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132,3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Povećanje zbog većeg broja djelatnika.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12.289,25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18.077,78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147,1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Rashodi su veći u odnosu na prethodnu godinu zbog sudjelovanja djelatnika Bolnice na brojnim kongresima, edukacijama, stručnim osposobljavanjima, tečajevima kao i polaganja</w:t>
      </w:r>
      <w:r>
        <w:t xml:space="preserve"> stručnih ispita.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1.040.531,83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199.825,16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19,2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lastRenderedPageBreak/>
        <w:t xml:space="preserve">Stupanjem </w:t>
      </w:r>
      <w:r>
        <w:t>na snagu novog Pravilnika o proračunskom računovodstvu i Računskom planu (NN 158/23) s danom 01.siječnja 2025. obveze i rashodi za lijekove i potrošni medicinski materijal evidentiraju se na novo otvorenoj podskupini 325-rashodi lijekova i potrošnog medici</w:t>
      </w:r>
      <w:r>
        <w:t>nskog materijala zbog čega je na ovoj poziciji evidentiran manji rashod.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Materijal i </w:t>
            </w:r>
            <w:r>
              <w:rPr>
                <w:sz w:val="18"/>
              </w:rPr>
              <w:t>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20.689,74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38.294,88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185,1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Rashodi veći u odnosu na prethodnu godinu zbog veće potrebe za potrošnim materijalom za održavanje medicinskih uređaja i ostale opreme te održavanje zgrada i okoliša.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 xml:space="preserve">Bilješka </w:t>
      </w:r>
      <w:r>
        <w:rPr>
          <w:sz w:val="28"/>
        </w:rPr>
        <w:t>13.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3.501,18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269,50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7,7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U izvještajnom razdoblju </w:t>
      </w:r>
      <w:r>
        <w:t>nije bilo potrebe za većom nabavom.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123.464,06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418.198,33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338,7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Rashodi povećani zbog sanacije fasade objekta Europa II te održavanja medicinske i ostale opreme.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</w:t>
            </w:r>
            <w:r>
              <w:rPr>
                <w:b/>
                <w:sz w:val="18"/>
              </w:rPr>
              <w:t xml:space="preserve">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28.133,93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19.448,56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69,1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lastRenderedPageBreak/>
        <w:t>Rashodi smanjeni ali u skladu s planiranim.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82.878,04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120.787,98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145,7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Novim ugovorom koji predviđa unaprijeđeni način prikupljanja i zbrinjavanja te odvoza  infektivnog medicinskog otpada porasli su rashodi.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36.823,06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61.271,48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166,4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Zbog širenja postojećih </w:t>
      </w:r>
      <w:r>
        <w:t>djelatnosti kao i nužnog dodatnog prostora za bolničku ljekarnu Ustanovi su potrebni dodatni prostori te zbog najma istih rashodi veći u odnosu na prethodnu godinu.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</w:t>
            </w:r>
            <w:r>
              <w:rPr>
                <w:b/>
                <w:sz w:val="18"/>
              </w:rPr>
              <w:t>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52.776,20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102.793,40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194,8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Rashodi su veći zbog većeg obima očitanja nalaza radiologije od strane vanjskih suradnika te zbog nove </w:t>
      </w:r>
      <w:r>
        <w:t xml:space="preserve">suradnje s Medicinskim fakultetom u Rijeci na području </w:t>
      </w:r>
      <w:proofErr w:type="spellStart"/>
      <w:r>
        <w:t>kardiogenetike</w:t>
      </w:r>
      <w:proofErr w:type="spellEnd"/>
      <w:r>
        <w:t>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59.953,28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108.124,30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180,3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lastRenderedPageBreak/>
        <w:t>Zbog povećanja cijena usluga čišćenja rashodi ove pozicije su veći u odnosu na prethodnu godinu.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4.621,19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1598,4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Rashodi ove pozicije odnose se na naknadu troškova pacijentima koji su uključeni u klinička ispitivanja Bolnice, a isti se </w:t>
      </w:r>
      <w:r>
        <w:t>periodično obračunavaju.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lijekova i potrošnog medicinskog materijala kod </w:t>
            </w:r>
            <w:r>
              <w:rPr>
                <w:sz w:val="18"/>
              </w:rPr>
              <w:t>zdravstvenih ustanova (šifre 3251 do 3254)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1.060.901,66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Stupanjem na snagu novog Pravilnika o proračunskom računovodstvu i Računskom planu (NN 158/23) s danom 01.siječnja 2025. obveze i rashodi za lijekove i potrošni medicinski materijal </w:t>
      </w:r>
      <w:r>
        <w:t>evidentiraju se na novo otvorenoj podskupini 325-rashodi lijekova i potrošnog medicinskog materijala.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15.442,61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21.561,39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139,6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Sklapanjem novih ugovora premija osiguranja rashodi su veći u odnosu na izvještajno razdoblje prethodne godine.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lastRenderedPageBreak/>
        <w:t>Bilješka 23.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od kreditnih i ostalih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896,35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29.251,59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3263,4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U </w:t>
      </w:r>
      <w:r>
        <w:t>izvještajnom razdoblju prethodne godine rashodi su se odnosili na otplatu kamata kredita angiografskog uređaja, dok ove godine otplaćujemo uz postojeći kredit i kamate na novi kredit za nabavu MRI 3T uređaja.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</w:t>
            </w:r>
            <w:r>
              <w:rPr>
                <w:b/>
                <w:sz w:val="18"/>
              </w:rPr>
              <w:t>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Zatezne kamate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4097,8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Nominalna vrijednost stavke iznosi 149,16 € i odnosi se na zatezne kamate iz poslovnih </w:t>
      </w:r>
      <w:r>
        <w:t>odnosa.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kazne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U 2024. godini nije bilo evidentiranih </w:t>
      </w:r>
      <w:r>
        <w:t>rashoda na ovoj poziciji dok je u 2025. godini  evidentirana kazna iz postupka iz radnog prava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Indeks </w:t>
            </w:r>
            <w:r>
              <w:rPr>
                <w:b/>
                <w:sz w:val="18"/>
              </w:rPr>
              <w:t>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11.464,00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U tekućoj godini izvršena je prodaja tri službena vozila.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lastRenderedPageBreak/>
        <w:t>Bilješka 27.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Licence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1.426,36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2.071,00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145,2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Kupljene licence za potrebe redovnog poslovanja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5.665,35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51.377,12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906,9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Rashodi veći u odnosu na prethodnu godinu zbog nabave novih računala i namještaja za potrebe odjela endokrinologije, pulmologije, </w:t>
      </w:r>
      <w:r>
        <w:t>psihijatrije, psihologije.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Komunikacijska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4.073,09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18,9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Smanjena </w:t>
      </w:r>
      <w:r>
        <w:t>potreba za novom opremom.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Medicinska i laboratorijska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21.528,40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44.372,67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206,1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Poligraf i </w:t>
      </w:r>
      <w:proofErr w:type="spellStart"/>
      <w:r>
        <w:t>polisomnograf</w:t>
      </w:r>
      <w:proofErr w:type="spellEnd"/>
      <w:r>
        <w:t xml:space="preserve"> za odjel pulmologije, </w:t>
      </w:r>
      <w:proofErr w:type="spellStart"/>
      <w:r>
        <w:t>holteri</w:t>
      </w:r>
      <w:proofErr w:type="spellEnd"/>
      <w:r>
        <w:t xml:space="preserve"> tlaka za polikliniku i uređaj za pranje noćnih posuda za akutni-kardiološki odjel.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lastRenderedPageBreak/>
        <w:t>Bilješka 31.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11.831,09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26.611,34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224,9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U izvještajnom razdoblju nabavljena oprema za potrebe </w:t>
      </w:r>
      <w:proofErr w:type="spellStart"/>
      <w:r>
        <w:t>spa</w:t>
      </w:r>
      <w:proofErr w:type="spellEnd"/>
      <w:r>
        <w:t xml:space="preserve"> zone, idejni projekt za izgradnju lifta za invalide te</w:t>
      </w:r>
      <w:r>
        <w:t xml:space="preserve"> ostala oprema i uređaji za razne odjele.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Ulaganja u računalne programe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2.375,00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Nabava modula bolničkog informatičkog sustava - prijava zaraznih bolesti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35.217,50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Rashodi ove skupine odnose se na projektnu dokumentaciju sanacije II. kata zgrade Fizijatrije i reviziju glavnog projekta  nadogradnje WTC-a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postrojenjima i opremi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29.420,00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90.700,00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308,3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Nadogradnja stanice za </w:t>
      </w:r>
      <w:proofErr w:type="spellStart"/>
      <w:r>
        <w:t>elektrofiološko</w:t>
      </w:r>
      <w:proofErr w:type="spellEnd"/>
      <w:r>
        <w:t xml:space="preserve"> testiranje srca za </w:t>
      </w:r>
      <w:r>
        <w:t>odjel invazivne kardiologije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lastRenderedPageBreak/>
        <w:t>Bilješka 35.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</w:t>
            </w:r>
            <w:r>
              <w:rPr>
                <w:sz w:val="18"/>
              </w:rPr>
              <w:t xml:space="preserve">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69.662,88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263.552,42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378,3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U izvještajnom razdoblju prethodne godine rashodi su se odnosili na otplatu rata kredita angiografskog uređaja, dok ove godine otplaćujemo uz postojeći kredit i rate novog kredita za </w:t>
      </w:r>
      <w:r>
        <w:t>nabavu MRI 3T uređaja.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budućih razdoblja i nedospjela naplata prihoda (aktivna </w:t>
            </w:r>
            <w:r>
              <w:rPr>
                <w:sz w:val="18"/>
              </w:rPr>
              <w:t>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912.870,52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18.943,66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2,1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Rashodi u istom periodu su značajno manji s obzirom na ukidanje konta za evidentiranje po principu aktivnih vremenskih razgraničenja.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0"/>
        <w:gridCol w:w="3180"/>
        <w:gridCol w:w="700"/>
        <w:gridCol w:w="1860"/>
        <w:gridCol w:w="1860"/>
        <w:gridCol w:w="700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s naslova osiguranja, refundacije štete i totalne štete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15.125,71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38.281,23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253,1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Refundacije šteta od strane osiguravajućih društva </w:t>
      </w:r>
      <w:r>
        <w:t>za CT uređaj i UTZ te službena vozila.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83"/>
        <w:gridCol w:w="4008"/>
        <w:gridCol w:w="882"/>
        <w:gridCol w:w="2345"/>
        <w:gridCol w:w="882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4806A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62.262,55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>Dospjele obveze na dan 30.06.2025. iznose 62.262,55 € a odnose se na: 2325 - lijekovi i medicinski materijal  23.940,10 € 2322 - živežne namirnice 9.917,76 €, ostali materijal 3.011,95 € 2323 - rashodi za usluge 23.295,74 € 24 - nefinancijska imovina 2.097</w:t>
      </w:r>
      <w:r>
        <w:t>,00 € a prvenstveno zbog kašnjenja u dostavi računa od strane dobavljača.</w:t>
      </w:r>
    </w:p>
    <w:p w:rsidR="004806A8" w:rsidRDefault="004806A8"/>
    <w:p w:rsidR="004806A8" w:rsidRDefault="00656635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83"/>
        <w:gridCol w:w="4008"/>
        <w:gridCol w:w="882"/>
        <w:gridCol w:w="2345"/>
        <w:gridCol w:w="882"/>
      </w:tblGrid>
      <w:tr w:rsidR="0048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806A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60.465,74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806A8" w:rsidRDefault="0065663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4806A8" w:rsidRDefault="004806A8">
      <w:pPr>
        <w:spacing w:after="0"/>
      </w:pPr>
    </w:p>
    <w:p w:rsidR="004806A8" w:rsidRDefault="00656635">
      <w:pPr>
        <w:spacing w:line="240" w:lineRule="auto"/>
        <w:jc w:val="both"/>
      </w:pPr>
      <w:r>
        <w:t xml:space="preserve">271 - obveze za predujmove </w:t>
      </w:r>
      <w:r>
        <w:t>u iznosu od 90.098,49 € odnose se na: 27111 - primljeni avansi 1.840,13 € 271111 - primljeni avansi - HZZO  78.362,05 € odnosno 78% ukupnih obveza za predujmove 271112 - obveze 65% od prodaje stanova  17.896,31 €</w:t>
      </w:r>
    </w:p>
    <w:p w:rsidR="004806A8" w:rsidRDefault="004806A8"/>
    <w:sectPr w:rsidR="0048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06A8"/>
    <w:rsid w:val="004806A8"/>
    <w:rsid w:val="0065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6A8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2682</Words>
  <Characters>15290</Characters>
  <Application>Microsoft Office Word</Application>
  <DocSecurity>0</DocSecurity>
  <Lines>127</Lines>
  <Paragraphs>35</Paragraphs>
  <ScaleCrop>false</ScaleCrop>
  <Company/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Kos</dc:creator>
  <cp:lastModifiedBy>sakos</cp:lastModifiedBy>
  <cp:revision>2</cp:revision>
  <dcterms:created xsi:type="dcterms:W3CDTF">2025-07-10T12:55:00Z</dcterms:created>
  <dcterms:modified xsi:type="dcterms:W3CDTF">2025-07-10T12:55:00Z</dcterms:modified>
</cp:coreProperties>
</file>